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83D" w:rsidRPr="005B2927" w:rsidRDefault="00961C9E" w:rsidP="00770730">
      <w:pPr>
        <w:tabs>
          <w:tab w:val="left" w:pos="-5245"/>
        </w:tabs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5B2927">
        <w:rPr>
          <w:rFonts w:ascii="Arial" w:hAnsi="Arial" w:cs="Arial"/>
          <w:b/>
          <w:sz w:val="22"/>
          <w:szCs w:val="22"/>
        </w:rPr>
        <w:t>6.</w:t>
      </w:r>
      <w:r w:rsidR="000F7D58" w:rsidRPr="005B2927">
        <w:rPr>
          <w:rFonts w:ascii="Arial" w:hAnsi="Arial" w:cs="Arial"/>
          <w:b/>
          <w:sz w:val="22"/>
          <w:szCs w:val="22"/>
        </w:rPr>
        <w:t>3</w:t>
      </w:r>
      <w:r w:rsidRPr="005B2927">
        <w:rPr>
          <w:rFonts w:ascii="Arial" w:hAnsi="Arial" w:cs="Arial"/>
          <w:b/>
          <w:sz w:val="22"/>
          <w:szCs w:val="22"/>
        </w:rPr>
        <w:t xml:space="preserve"> </w:t>
      </w:r>
      <w:r w:rsidR="0025283D" w:rsidRPr="005B2927">
        <w:rPr>
          <w:rFonts w:ascii="Arial" w:hAnsi="Arial" w:cs="Arial"/>
          <w:b/>
          <w:sz w:val="22"/>
          <w:szCs w:val="22"/>
        </w:rPr>
        <w:t xml:space="preserve"> - </w:t>
      </w:r>
      <w:r w:rsidR="0025283D" w:rsidRPr="005B2927">
        <w:rPr>
          <w:rFonts w:ascii="Arial" w:hAnsi="Arial" w:cs="Arial"/>
          <w:b/>
          <w:sz w:val="22"/>
          <w:szCs w:val="22"/>
        </w:rPr>
        <w:tab/>
      </w:r>
      <w:r w:rsidR="005C7066" w:rsidRPr="005B2927">
        <w:rPr>
          <w:rFonts w:ascii="Arial" w:hAnsi="Arial" w:cs="Arial"/>
          <w:b/>
          <w:sz w:val="22"/>
          <w:szCs w:val="22"/>
          <w:lang w:val="es-ES_tradnl"/>
        </w:rPr>
        <w:t>MESA EXTERIOR</w:t>
      </w:r>
    </w:p>
    <w:p w:rsidR="0025283D" w:rsidRPr="005C7066" w:rsidRDefault="0025283D" w:rsidP="0025283D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</w:p>
    <w:p w:rsidR="008A4E45" w:rsidRPr="003C00CE" w:rsidRDefault="008A4E45" w:rsidP="008A4E45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  <w:r w:rsidRPr="003C00CE">
        <w:rPr>
          <w:rFonts w:ascii="Arial" w:hAnsi="Arial" w:cs="Arial"/>
          <w:b w:val="0"/>
          <w:sz w:val="20"/>
        </w:rPr>
        <w:t>Se realizará cumpliendo con las especificaciones técnicas generales y las que se establecen a continuación y en la planilla anexa</w:t>
      </w:r>
      <w:r>
        <w:rPr>
          <w:rFonts w:ascii="Arial" w:hAnsi="Arial" w:cs="Arial"/>
          <w:b w:val="0"/>
        </w:rPr>
        <w:t xml:space="preserve"> </w:t>
      </w:r>
      <w:r w:rsidRPr="008E13BB">
        <w:rPr>
          <w:rFonts w:ascii="Arial" w:hAnsi="Arial" w:cs="Arial"/>
          <w:sz w:val="20"/>
        </w:rPr>
        <w:t>6.</w:t>
      </w:r>
      <w:r>
        <w:rPr>
          <w:rFonts w:ascii="Arial" w:hAnsi="Arial" w:cs="Arial"/>
          <w:sz w:val="20"/>
        </w:rPr>
        <w:t>3</w:t>
      </w:r>
      <w:r w:rsidRPr="003C00CE">
        <w:rPr>
          <w:rFonts w:ascii="Arial" w:hAnsi="Arial" w:cs="Arial"/>
          <w:b w:val="0"/>
          <w:sz w:val="20"/>
        </w:rPr>
        <w:t>.</w:t>
      </w:r>
    </w:p>
    <w:p w:rsidR="004A12B3" w:rsidRPr="005C7066" w:rsidRDefault="008A4E45" w:rsidP="008A4E45">
      <w:pPr>
        <w:tabs>
          <w:tab w:val="left" w:pos="2265"/>
        </w:tabs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ab/>
      </w:r>
    </w:p>
    <w:p w:rsidR="008A4E45" w:rsidRPr="008E13BB" w:rsidRDefault="008A4E45" w:rsidP="008A4E45">
      <w:pPr>
        <w:rPr>
          <w:rFonts w:ascii="Arial" w:hAnsi="Arial" w:cs="Arial"/>
          <w:b/>
          <w:lang w:val="es-ES_tradnl"/>
        </w:rPr>
      </w:pPr>
      <w:r w:rsidRPr="008E13BB">
        <w:rPr>
          <w:rFonts w:ascii="Arial" w:hAnsi="Arial" w:cs="Arial"/>
          <w:b/>
          <w:lang w:val="es-ES_tradnl"/>
        </w:rPr>
        <w:t>ESTRUCTURA</w:t>
      </w:r>
    </w:p>
    <w:p w:rsidR="008A4E45" w:rsidRPr="008E13BB" w:rsidRDefault="008A4E45" w:rsidP="008A4E45">
      <w:pPr>
        <w:rPr>
          <w:rFonts w:ascii="Arial" w:hAnsi="Arial" w:cs="Arial"/>
          <w:b/>
          <w:highlight w:val="yellow"/>
          <w:lang w:val="es-ES_tradnl"/>
        </w:rPr>
      </w:pPr>
    </w:p>
    <w:p w:rsidR="008A4E45" w:rsidRPr="008E13BB" w:rsidRDefault="008A4E45" w:rsidP="008A4E45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>Materiales</w:t>
      </w:r>
    </w:p>
    <w:p w:rsidR="008A4E45" w:rsidRPr="00307E74" w:rsidRDefault="008A4E45" w:rsidP="008A4E45">
      <w:pPr>
        <w:pStyle w:val="Prrafodelista"/>
        <w:ind w:left="0"/>
        <w:rPr>
          <w:rFonts w:ascii="Arial" w:hAnsi="Arial" w:cs="Arial"/>
          <w:highlight w:val="yellow"/>
          <w:lang w:val="es-ES_tradnl"/>
        </w:rPr>
      </w:pPr>
    </w:p>
    <w:p w:rsidR="008A4E45" w:rsidRPr="00307E74" w:rsidRDefault="008A4E45" w:rsidP="008A4E45">
      <w:pPr>
        <w:pStyle w:val="Prrafodelista"/>
        <w:ind w:left="0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Planchuelas</w:t>
      </w:r>
      <w:r w:rsidRPr="00307E74"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ab/>
        <w:t xml:space="preserve">      </w:t>
      </w:r>
      <w:r>
        <w:rPr>
          <w:rFonts w:ascii="Arial" w:hAnsi="Arial" w:cs="Arial"/>
          <w:lang w:val="es-ES_tradnl"/>
        </w:rPr>
        <w:tab/>
        <w:t xml:space="preserve">      </w:t>
      </w:r>
      <w:r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>4"x 5/8"</w:t>
      </w:r>
      <w:r w:rsidRPr="00307E74"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>Norma ASTM A36</w:t>
      </w:r>
    </w:p>
    <w:p w:rsidR="008A4E45" w:rsidRPr="00307E74" w:rsidRDefault="008A4E45" w:rsidP="008A4E45">
      <w:pPr>
        <w:pStyle w:val="Prrafodelista"/>
        <w:ind w:left="3540" w:firstLine="708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1 1/4"x3/16"</w:t>
      </w:r>
      <w:r w:rsidRPr="00307E74">
        <w:rPr>
          <w:rFonts w:ascii="Arial" w:hAnsi="Arial" w:cs="Arial"/>
          <w:lang w:val="es-ES_tradnl"/>
        </w:rPr>
        <w:tab/>
        <w:t>Norma UNIT 643-81</w:t>
      </w:r>
    </w:p>
    <w:p w:rsidR="008A4E45" w:rsidRPr="00307E74" w:rsidRDefault="008A4E45" w:rsidP="008A4E45">
      <w:pPr>
        <w:pStyle w:val="Prrafodelista"/>
        <w:ind w:left="0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Perfiles</w:t>
      </w:r>
    </w:p>
    <w:p w:rsidR="008A4E45" w:rsidRDefault="008A4E45" w:rsidP="008A4E45">
      <w:pPr>
        <w:ind w:firstLine="708"/>
        <w:rPr>
          <w:rFonts w:ascii="Arial" w:hAnsi="Arial" w:cs="Arial"/>
          <w:bCs/>
          <w:u w:val="single"/>
        </w:rPr>
      </w:pPr>
      <w:r>
        <w:rPr>
          <w:rFonts w:ascii="Arial" w:hAnsi="Arial" w:cs="Arial"/>
        </w:rPr>
        <w:t xml:space="preserve">   A</w:t>
      </w:r>
      <w:r w:rsidRPr="008E13BB">
        <w:rPr>
          <w:rFonts w:ascii="Arial" w:hAnsi="Arial" w:cs="Arial"/>
        </w:rPr>
        <w:t>ngulo (alas iguales)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1 1/4"x3/16"</w:t>
      </w:r>
      <w:r w:rsidRPr="008E13BB">
        <w:rPr>
          <w:rFonts w:ascii="Arial" w:hAnsi="Arial" w:cs="Arial"/>
        </w:rPr>
        <w:tab/>
        <w:t>Norma UNIT 645-81</w:t>
      </w:r>
      <w:r w:rsidRPr="008E13BB">
        <w:rPr>
          <w:rFonts w:ascii="Arial" w:hAnsi="Arial" w:cs="Arial"/>
        </w:rPr>
        <w:br/>
      </w:r>
      <w:r>
        <w:rPr>
          <w:rFonts w:ascii="Arial" w:hAnsi="Arial" w:cs="Arial"/>
        </w:rPr>
        <w:tab/>
        <w:t xml:space="preserve">   </w:t>
      </w:r>
      <w:r w:rsidRPr="008E13BB">
        <w:rPr>
          <w:rFonts w:ascii="Arial" w:hAnsi="Arial" w:cs="Arial"/>
        </w:rPr>
        <w:t>Te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1 1/4"x3/16"</w:t>
      </w:r>
      <w:r w:rsidRPr="008E13BB">
        <w:rPr>
          <w:rFonts w:ascii="Arial" w:hAnsi="Arial" w:cs="Arial"/>
        </w:rPr>
        <w:tab/>
        <w:t>Norma UNIT 646-81</w:t>
      </w:r>
      <w:r w:rsidRPr="008E13BB">
        <w:rPr>
          <w:rFonts w:ascii="Arial" w:hAnsi="Arial" w:cs="Arial"/>
        </w:rPr>
        <w:br/>
      </w:r>
    </w:p>
    <w:p w:rsidR="008A4E45" w:rsidRDefault="008A4E45" w:rsidP="008A4E45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  <w:bCs/>
          <w:u w:val="single"/>
        </w:rPr>
        <w:t>Datos complementarios</w:t>
      </w:r>
      <w:r>
        <w:rPr>
          <w:rFonts w:ascii="Arial" w:hAnsi="Arial" w:cs="Arial"/>
          <w:bCs/>
        </w:rPr>
        <w:t xml:space="preserve">: </w:t>
      </w:r>
      <w:r w:rsidRPr="008E13BB">
        <w:rPr>
          <w:rFonts w:ascii="Arial" w:hAnsi="Arial" w:cs="Arial"/>
        </w:rPr>
        <w:t>Para los materiales con normas de fabricación UNIT, las característica</w:t>
      </w:r>
      <w:r>
        <w:rPr>
          <w:rFonts w:ascii="Arial" w:hAnsi="Arial" w:cs="Arial"/>
        </w:rPr>
        <w:t>s mecánicas co</w:t>
      </w:r>
      <w:r w:rsidRPr="008E13BB">
        <w:rPr>
          <w:rFonts w:ascii="Arial" w:hAnsi="Arial" w:cs="Arial"/>
        </w:rPr>
        <w:t>rresponden a los siguientes valores:</w:t>
      </w:r>
    </w:p>
    <w:p w:rsidR="008A4E45" w:rsidRDefault="008A4E45" w:rsidP="008A4E45">
      <w:pPr>
        <w:rPr>
          <w:rFonts w:ascii="Arial" w:hAnsi="Arial" w:cs="Arial"/>
        </w:rPr>
      </w:pPr>
      <w:r w:rsidRPr="008E13BB">
        <w:rPr>
          <w:rFonts w:ascii="Arial" w:hAnsi="Arial" w:cs="Arial"/>
        </w:rPr>
        <w:t>                Límite de fluencia mínimo: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 xml:space="preserve">17 </w:t>
      </w:r>
      <w:proofErr w:type="spellStart"/>
      <w:r w:rsidRPr="008E13BB">
        <w:rPr>
          <w:rFonts w:ascii="Arial" w:hAnsi="Arial" w:cs="Arial"/>
        </w:rPr>
        <w:t>Mpa</w:t>
      </w:r>
      <w:proofErr w:type="spellEnd"/>
      <w:r w:rsidRPr="008E13BB">
        <w:rPr>
          <w:rFonts w:ascii="Arial" w:hAnsi="Arial" w:cs="Arial"/>
        </w:rPr>
        <w:br/>
        <w:t>                Resistencia a la tracción: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  <w:t xml:space="preserve">34 </w:t>
      </w:r>
      <w:proofErr w:type="spellStart"/>
      <w:r w:rsidRPr="008E13BB">
        <w:rPr>
          <w:rFonts w:ascii="Arial" w:hAnsi="Arial" w:cs="Arial"/>
        </w:rPr>
        <w:t>Mpa</w:t>
      </w:r>
      <w:proofErr w:type="spellEnd"/>
      <w:r w:rsidRPr="008E13BB">
        <w:rPr>
          <w:rFonts w:ascii="Arial" w:hAnsi="Arial" w:cs="Arial"/>
        </w:rPr>
        <w:br/>
        <w:t>                Alargamiento de rotura mínimo:</w:t>
      </w:r>
      <w:r w:rsidRPr="008E13BB">
        <w:rPr>
          <w:rFonts w:ascii="Arial" w:hAnsi="Arial" w:cs="Arial"/>
        </w:rPr>
        <w:tab/>
        <w:t xml:space="preserve">25% </w:t>
      </w:r>
      <w:r w:rsidRPr="008E13BB">
        <w:rPr>
          <w:rFonts w:ascii="Arial" w:hAnsi="Arial" w:cs="Arial"/>
        </w:rPr>
        <w:br/>
      </w:r>
    </w:p>
    <w:p w:rsidR="008A4E45" w:rsidRPr="008E13BB" w:rsidRDefault="008A4E45" w:rsidP="008A4E45">
      <w:pPr>
        <w:rPr>
          <w:rFonts w:ascii="Arial" w:hAnsi="Arial" w:cs="Arial"/>
          <w:highlight w:val="yellow"/>
          <w:lang w:val="es-ES_tradnl"/>
        </w:rPr>
      </w:pPr>
      <w:r w:rsidRPr="008E13BB">
        <w:rPr>
          <w:rFonts w:ascii="Arial" w:hAnsi="Arial" w:cs="Arial"/>
        </w:rPr>
        <w:t>Para los materiales con norma ASTM A36, las características mecánicas corresponden a estos valores:</w:t>
      </w:r>
      <w:r w:rsidRPr="008E13BB">
        <w:rPr>
          <w:rFonts w:ascii="Arial" w:hAnsi="Arial" w:cs="Arial"/>
        </w:rPr>
        <w:br/>
        <w:t>                Límite de fluencia mínimo: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45 PSI</w:t>
      </w:r>
      <w:r w:rsidRPr="008E13BB">
        <w:rPr>
          <w:rFonts w:ascii="Arial" w:hAnsi="Arial" w:cs="Arial"/>
        </w:rPr>
        <w:br/>
        <w:t>                Resistencia a la tracción: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  <w:t xml:space="preserve">73 PSI </w:t>
      </w:r>
      <w:r w:rsidRPr="008E13BB">
        <w:rPr>
          <w:rFonts w:ascii="Arial" w:hAnsi="Arial" w:cs="Arial"/>
        </w:rPr>
        <w:br/>
        <w:t>                Alargamiento de rotura mínimo:</w:t>
      </w:r>
      <w:r w:rsidRPr="008E13BB">
        <w:rPr>
          <w:rFonts w:ascii="Arial" w:hAnsi="Arial" w:cs="Arial"/>
        </w:rPr>
        <w:tab/>
        <w:t>28.8 %</w:t>
      </w:r>
    </w:p>
    <w:p w:rsidR="008A4E45" w:rsidRDefault="008A4E45" w:rsidP="008A4E45">
      <w:pPr>
        <w:rPr>
          <w:rFonts w:ascii="Arial" w:hAnsi="Arial" w:cs="Arial"/>
          <w:b/>
          <w:lang w:val="es-ES_tradnl"/>
        </w:rPr>
      </w:pPr>
    </w:p>
    <w:p w:rsidR="008A4E45" w:rsidRDefault="008A4E45" w:rsidP="008A4E45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 xml:space="preserve">Componentes y uniones </w:t>
      </w:r>
    </w:p>
    <w:p w:rsidR="008A4E45" w:rsidRPr="008E13BB" w:rsidRDefault="008A4E45" w:rsidP="008A4E45">
      <w:pPr>
        <w:rPr>
          <w:rFonts w:ascii="Arial" w:hAnsi="Arial" w:cs="Arial"/>
          <w:b/>
          <w:u w:val="single"/>
          <w:lang w:val="es-ES_tradnl"/>
        </w:rPr>
      </w:pPr>
    </w:p>
    <w:p w:rsidR="008A4E45" w:rsidRPr="008E13BB" w:rsidRDefault="008A4E45" w:rsidP="008A4E45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Los componentes estructurales, planchuelas y perfiles deberán presentar aspectos de conformación uniformes. </w:t>
      </w:r>
    </w:p>
    <w:p w:rsidR="008A4E45" w:rsidRPr="008E13BB" w:rsidRDefault="008A4E45" w:rsidP="008A4E45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>Las uniones de los distintos componentes metálicos se realizarán con soldadura tipo M</w:t>
      </w:r>
      <w:r>
        <w:rPr>
          <w:rFonts w:ascii="Arial" w:hAnsi="Arial" w:cs="Arial"/>
          <w:lang w:val="es-ES_tradnl"/>
        </w:rPr>
        <w:t>IG</w:t>
      </w:r>
      <w:r w:rsidRPr="008E13BB">
        <w:rPr>
          <w:rFonts w:ascii="Arial" w:hAnsi="Arial" w:cs="Arial"/>
          <w:lang w:val="es-ES_tradnl"/>
        </w:rPr>
        <w:t xml:space="preserve"> de cordón continuo, resultando la unión pareja y sin poros.</w:t>
      </w:r>
    </w:p>
    <w:p w:rsidR="008A4E45" w:rsidRPr="008E13BB" w:rsidRDefault="008A4E45" w:rsidP="008A4E45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Para la fijación de las tablas de madera se perforarán previamente las distintas piezas metálicas, atornillando desde el metal hacia la madera con tornillos tipo </w:t>
      </w:r>
      <w:r w:rsidRPr="008E13BB">
        <w:rPr>
          <w:rFonts w:ascii="Arial" w:hAnsi="Arial" w:cs="Arial"/>
          <w:i/>
        </w:rPr>
        <w:t>Philips FIXER</w:t>
      </w:r>
      <w:r w:rsidRPr="008E13BB">
        <w:rPr>
          <w:rFonts w:ascii="Arial" w:hAnsi="Arial" w:cs="Arial"/>
        </w:rPr>
        <w:t xml:space="preserve"> de acero inoxidable, similar o mejor</w:t>
      </w:r>
      <w:r w:rsidRPr="008E13BB">
        <w:rPr>
          <w:rFonts w:ascii="Arial" w:hAnsi="Arial" w:cs="Arial"/>
          <w:lang w:val="es-ES_tradnl"/>
        </w:rPr>
        <w:t>, resultando una superficie exterior, sin tornillos a la vista. La cantidad de los mismos será la adecuada para asegurar la correcta fijación de la pieza en función de un uso altamente exigente.</w:t>
      </w:r>
    </w:p>
    <w:p w:rsidR="008A4E45" w:rsidRPr="008E13BB" w:rsidRDefault="008A4E45" w:rsidP="008A4E45">
      <w:pPr>
        <w:rPr>
          <w:rFonts w:ascii="Arial" w:hAnsi="Arial" w:cs="Arial"/>
          <w:b/>
          <w:lang w:val="es-ES_tradnl"/>
        </w:rPr>
      </w:pPr>
    </w:p>
    <w:p w:rsidR="008A4E45" w:rsidRDefault="008A4E45" w:rsidP="008A4E45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 xml:space="preserve">Terminaciones </w:t>
      </w:r>
    </w:p>
    <w:p w:rsidR="008A4E45" w:rsidRPr="008E13BB" w:rsidRDefault="008A4E45" w:rsidP="008A4E45">
      <w:pPr>
        <w:rPr>
          <w:rFonts w:ascii="Arial" w:hAnsi="Arial" w:cs="Arial"/>
          <w:b/>
          <w:u w:val="single"/>
          <w:lang w:val="es-ES_tradnl"/>
        </w:rPr>
      </w:pPr>
    </w:p>
    <w:p w:rsidR="008A4E45" w:rsidRPr="008E13BB" w:rsidRDefault="008A4E45" w:rsidP="008A4E45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</w:rPr>
        <w:t>Todas las esquinas de las planchuelas metálicas que puedan entrar en contacto físico, se redondearán con radio de 3mm</w:t>
      </w:r>
      <w:r>
        <w:rPr>
          <w:rFonts w:ascii="Arial" w:hAnsi="Arial" w:cs="Arial"/>
        </w:rPr>
        <w:t>.</w:t>
      </w:r>
    </w:p>
    <w:p w:rsidR="008A4E45" w:rsidRPr="008E13BB" w:rsidRDefault="008A4E45" w:rsidP="008A4E45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</w:rPr>
        <w:t>La terminación de la estructura metálica será mediante un tratamiento de baño reforzado de galvanizado electrolítico. El mismo deberá acabarse de manera homogénea y sin manchas, resultando una superficie sin poros, salpicaduras o granos.</w:t>
      </w:r>
    </w:p>
    <w:p w:rsidR="004A12B3" w:rsidRPr="008A4E45" w:rsidRDefault="004A12B3" w:rsidP="004A12B3">
      <w:pPr>
        <w:jc w:val="both"/>
        <w:rPr>
          <w:rFonts w:ascii="Arial" w:hAnsi="Arial" w:cs="Arial"/>
        </w:rPr>
      </w:pPr>
    </w:p>
    <w:p w:rsidR="004A12B3" w:rsidRPr="005C7066" w:rsidRDefault="004A12B3" w:rsidP="004A12B3">
      <w:pPr>
        <w:jc w:val="both"/>
        <w:rPr>
          <w:rFonts w:ascii="Arial" w:hAnsi="Arial" w:cs="Arial"/>
          <w:b/>
          <w:lang w:val="es-ES_tradnl"/>
        </w:rPr>
      </w:pPr>
      <w:r w:rsidRPr="005C7066">
        <w:rPr>
          <w:rFonts w:ascii="Arial" w:hAnsi="Arial" w:cs="Arial"/>
          <w:b/>
          <w:lang w:val="es-ES_tradnl"/>
        </w:rPr>
        <w:t>COMPLEMENTOS</w:t>
      </w:r>
    </w:p>
    <w:p w:rsidR="004A12B3" w:rsidRPr="005C7066" w:rsidRDefault="004A12B3" w:rsidP="004A12B3">
      <w:pPr>
        <w:jc w:val="both"/>
        <w:rPr>
          <w:rFonts w:ascii="Arial" w:hAnsi="Arial" w:cs="Arial"/>
          <w:b/>
          <w:highlight w:val="yellow"/>
          <w:lang w:val="es-ES_tradnl"/>
        </w:rPr>
      </w:pPr>
    </w:p>
    <w:p w:rsidR="004A12B3" w:rsidRPr="005C7066" w:rsidRDefault="004A12B3" w:rsidP="004A12B3">
      <w:pPr>
        <w:jc w:val="both"/>
        <w:rPr>
          <w:rFonts w:ascii="Arial" w:hAnsi="Arial" w:cs="Arial"/>
          <w:b/>
          <w:u w:val="single"/>
          <w:lang w:val="es-ES_tradnl"/>
        </w:rPr>
      </w:pPr>
      <w:r w:rsidRPr="005C7066">
        <w:rPr>
          <w:rFonts w:ascii="Arial" w:hAnsi="Arial" w:cs="Arial"/>
          <w:b/>
          <w:u w:val="single"/>
          <w:lang w:val="es-ES_tradnl"/>
        </w:rPr>
        <w:t>Materiales</w:t>
      </w:r>
    </w:p>
    <w:p w:rsidR="004A12B3" w:rsidRPr="00463CB7" w:rsidRDefault="004A12B3" w:rsidP="004A12B3">
      <w:pPr>
        <w:pStyle w:val="Prrafodelista"/>
        <w:ind w:left="405"/>
        <w:jc w:val="both"/>
        <w:rPr>
          <w:rFonts w:ascii="Arial" w:hAnsi="Arial" w:cs="Arial"/>
          <w:lang w:val="es-ES_tradnl"/>
        </w:rPr>
      </w:pPr>
    </w:p>
    <w:p w:rsidR="004A12B3" w:rsidRPr="00463CB7" w:rsidRDefault="004A12B3" w:rsidP="004A12B3">
      <w:pPr>
        <w:pStyle w:val="Prrafodelista"/>
        <w:ind w:left="0"/>
        <w:jc w:val="both"/>
        <w:rPr>
          <w:rFonts w:ascii="Arial" w:hAnsi="Arial" w:cs="Arial"/>
          <w:lang w:val="es-ES_tradnl"/>
        </w:rPr>
      </w:pPr>
      <w:r w:rsidRPr="00463CB7">
        <w:rPr>
          <w:rFonts w:ascii="Arial" w:hAnsi="Arial" w:cs="Arial"/>
          <w:lang w:val="es-ES_tradnl"/>
        </w:rPr>
        <w:t xml:space="preserve">La superficie de apoyo se realizará con tablas en madera de </w:t>
      </w:r>
      <w:r w:rsidR="00A26969">
        <w:rPr>
          <w:rFonts w:ascii="Arial" w:hAnsi="Arial" w:cs="Arial"/>
          <w:lang w:val="es-ES_tradnl"/>
        </w:rPr>
        <w:t>L</w:t>
      </w:r>
      <w:r w:rsidRPr="00463CB7">
        <w:rPr>
          <w:rFonts w:ascii="Arial" w:hAnsi="Arial" w:cs="Arial"/>
          <w:lang w:val="es-ES_tradnl"/>
        </w:rPr>
        <w:t xml:space="preserve">apacho </w:t>
      </w:r>
      <w:r w:rsidR="00A26969">
        <w:rPr>
          <w:rFonts w:ascii="Arial" w:hAnsi="Arial" w:cs="Arial"/>
          <w:lang w:val="es-ES_tradnl"/>
        </w:rPr>
        <w:t xml:space="preserve">IP Boliviano color rojo </w:t>
      </w:r>
      <w:r w:rsidRPr="00463CB7">
        <w:rPr>
          <w:rFonts w:ascii="Arial" w:hAnsi="Arial" w:cs="Arial"/>
          <w:lang w:val="es-ES_tradnl"/>
        </w:rPr>
        <w:t xml:space="preserve">de </w:t>
      </w:r>
      <w:r w:rsidR="00905C87">
        <w:rPr>
          <w:rFonts w:ascii="Arial" w:hAnsi="Arial" w:cs="Arial"/>
          <w:lang w:val="es-ES_tradnl"/>
        </w:rPr>
        <w:t>2</w:t>
      </w:r>
      <w:bookmarkStart w:id="0" w:name="_GoBack"/>
      <w:bookmarkEnd w:id="0"/>
      <w:r w:rsidRPr="00463CB7">
        <w:rPr>
          <w:rFonts w:ascii="Arial" w:hAnsi="Arial" w:cs="Arial"/>
          <w:lang w:val="es-ES_tradnl"/>
        </w:rPr>
        <w:t>” de espesor, cepillada y libre de nudos en tramos continuos y sin uniones.</w:t>
      </w:r>
    </w:p>
    <w:p w:rsidR="008A4E45" w:rsidRPr="00307E74" w:rsidRDefault="004A12B3" w:rsidP="008A4E45">
      <w:pPr>
        <w:pStyle w:val="Prrafodelista"/>
        <w:ind w:left="0"/>
        <w:jc w:val="both"/>
        <w:rPr>
          <w:rFonts w:ascii="Arial" w:hAnsi="Arial" w:cs="Arial"/>
        </w:rPr>
      </w:pPr>
      <w:r w:rsidRPr="00463CB7">
        <w:rPr>
          <w:rFonts w:ascii="Arial" w:hAnsi="Arial" w:cs="Arial"/>
          <w:lang w:val="es-ES_tradnl"/>
        </w:rPr>
        <w:t>Las piezas deberán presentar caras de corte perfectas</w:t>
      </w:r>
      <w:r w:rsidR="008A4E45" w:rsidRPr="008A4E45">
        <w:rPr>
          <w:rFonts w:ascii="Arial" w:hAnsi="Arial" w:cs="Arial"/>
        </w:rPr>
        <w:t xml:space="preserve"> </w:t>
      </w:r>
      <w:r w:rsidR="008A4E45">
        <w:rPr>
          <w:rFonts w:ascii="Arial" w:hAnsi="Arial" w:cs="Arial"/>
        </w:rPr>
        <w:t>y superficies lijadas en caras vistas</w:t>
      </w:r>
      <w:r w:rsidR="008A4E45" w:rsidRPr="00307E74">
        <w:rPr>
          <w:rFonts w:ascii="Arial" w:hAnsi="Arial" w:cs="Arial"/>
        </w:rPr>
        <w:t>.</w:t>
      </w:r>
    </w:p>
    <w:p w:rsidR="008A4E45" w:rsidRPr="008E13BB" w:rsidRDefault="008A4E45" w:rsidP="008A4E45">
      <w:pPr>
        <w:pStyle w:val="Prrafodelista"/>
        <w:ind w:left="405"/>
        <w:jc w:val="both"/>
        <w:rPr>
          <w:rFonts w:ascii="Arial" w:hAnsi="Arial" w:cs="Arial"/>
          <w:b/>
          <w:lang w:val="es-ES_tradnl"/>
        </w:rPr>
      </w:pPr>
    </w:p>
    <w:p w:rsidR="004A12B3" w:rsidRDefault="004A12B3" w:rsidP="004A12B3">
      <w:pPr>
        <w:jc w:val="both"/>
        <w:rPr>
          <w:rFonts w:ascii="Arial" w:hAnsi="Arial" w:cs="Arial"/>
          <w:b/>
          <w:u w:val="single"/>
          <w:lang w:val="es-ES_tradnl"/>
        </w:rPr>
      </w:pPr>
      <w:r w:rsidRPr="005C7066">
        <w:rPr>
          <w:rFonts w:ascii="Arial" w:hAnsi="Arial" w:cs="Arial"/>
          <w:b/>
          <w:u w:val="single"/>
          <w:lang w:val="es-ES_tradnl"/>
        </w:rPr>
        <w:t>Terminaciones</w:t>
      </w:r>
    </w:p>
    <w:p w:rsidR="004A12B3" w:rsidRPr="005C7066" w:rsidRDefault="004A12B3" w:rsidP="004A12B3">
      <w:pPr>
        <w:jc w:val="both"/>
        <w:rPr>
          <w:rFonts w:ascii="Arial" w:hAnsi="Arial" w:cs="Arial"/>
          <w:b/>
          <w:u w:val="single"/>
          <w:lang w:val="es-ES_tradnl"/>
        </w:rPr>
      </w:pPr>
    </w:p>
    <w:p w:rsidR="004A12B3" w:rsidRPr="005C7066" w:rsidRDefault="004A12B3" w:rsidP="004A12B3">
      <w:pPr>
        <w:pStyle w:val="Style1"/>
        <w:keepNext w:val="0"/>
        <w:pageBreakBefore w:val="0"/>
        <w:tabs>
          <w:tab w:val="left" w:pos="-5245"/>
          <w:tab w:val="left" w:pos="-3544"/>
        </w:tabs>
        <w:spacing w:before="0" w:after="0"/>
        <w:outlineLvl w:val="9"/>
        <w:rPr>
          <w:rFonts w:ascii="Arial" w:hAnsi="Arial" w:cs="Arial"/>
          <w:sz w:val="20"/>
        </w:rPr>
      </w:pPr>
      <w:r w:rsidRPr="005C7066">
        <w:rPr>
          <w:rFonts w:ascii="Arial" w:hAnsi="Arial" w:cs="Arial"/>
          <w:sz w:val="20"/>
        </w:rPr>
        <w:t xml:space="preserve">La terminación de la superficie de apoyo será con tres manos de </w:t>
      </w:r>
      <w:proofErr w:type="spellStart"/>
      <w:r w:rsidRPr="005C7066">
        <w:rPr>
          <w:rFonts w:ascii="Arial" w:hAnsi="Arial" w:cs="Arial"/>
          <w:sz w:val="20"/>
        </w:rPr>
        <w:t>impregnante</w:t>
      </w:r>
      <w:proofErr w:type="spellEnd"/>
      <w:r w:rsidRPr="005C7066">
        <w:rPr>
          <w:rFonts w:ascii="Arial" w:hAnsi="Arial" w:cs="Arial"/>
          <w:sz w:val="20"/>
        </w:rPr>
        <w:t xml:space="preserve"> tipo </w:t>
      </w:r>
      <w:r w:rsidRPr="005C7066">
        <w:rPr>
          <w:rFonts w:ascii="Arial" w:hAnsi="Arial" w:cs="Arial"/>
          <w:i/>
          <w:sz w:val="20"/>
        </w:rPr>
        <w:t>LUSOL</w:t>
      </w:r>
      <w:r w:rsidRPr="005C7066">
        <w:rPr>
          <w:rFonts w:ascii="Arial" w:hAnsi="Arial" w:cs="Arial"/>
          <w:sz w:val="20"/>
        </w:rPr>
        <w:t>, similar o mejor, aplicado según indicaciones del fabricante. La aplicación del producto será tanto en las caras vistas como en las no vistas.</w:t>
      </w:r>
    </w:p>
    <w:p w:rsidR="004A12B3" w:rsidRPr="005C7066" w:rsidRDefault="004A12B3" w:rsidP="004A12B3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  <w:highlight w:val="yellow"/>
        </w:rPr>
      </w:pPr>
    </w:p>
    <w:p w:rsidR="004A12B3" w:rsidRDefault="004A12B3" w:rsidP="004A12B3">
      <w:pPr>
        <w:jc w:val="both"/>
        <w:rPr>
          <w:rFonts w:ascii="Arial" w:hAnsi="Arial" w:cs="Arial"/>
          <w:b/>
          <w:lang w:val="es-ES_tradnl"/>
        </w:rPr>
      </w:pPr>
      <w:r w:rsidRPr="005C7066">
        <w:rPr>
          <w:rFonts w:ascii="Arial" w:hAnsi="Arial" w:cs="Arial"/>
          <w:b/>
          <w:lang w:val="es-ES_tradnl"/>
        </w:rPr>
        <w:t>EMBALAJE</w:t>
      </w:r>
    </w:p>
    <w:p w:rsidR="004A12B3" w:rsidRPr="005C7066" w:rsidRDefault="004A12B3" w:rsidP="004A12B3">
      <w:pPr>
        <w:jc w:val="both"/>
        <w:rPr>
          <w:rFonts w:ascii="Arial" w:hAnsi="Arial" w:cs="Arial"/>
          <w:b/>
          <w:lang w:val="es-ES_tradnl"/>
        </w:rPr>
      </w:pPr>
    </w:p>
    <w:p w:rsidR="004A12B3" w:rsidRPr="005C7066" w:rsidRDefault="004A12B3" w:rsidP="004A12B3">
      <w:pPr>
        <w:tabs>
          <w:tab w:val="left" w:pos="-5245"/>
          <w:tab w:val="left" w:pos="-3544"/>
        </w:tabs>
        <w:jc w:val="both"/>
        <w:rPr>
          <w:rFonts w:ascii="Arial" w:hAnsi="Arial" w:cs="Arial"/>
          <w:lang w:val="es-ES_tradnl"/>
        </w:rPr>
      </w:pPr>
      <w:r w:rsidRPr="005C7066">
        <w:rPr>
          <w:rFonts w:ascii="Arial" w:hAnsi="Arial" w:cs="Arial"/>
          <w:lang w:val="es-ES_tradnl"/>
        </w:rPr>
        <w:t xml:space="preserve">Todos los bienes entregados deberán presentarse y entregarse empacados, protegidos mediante las vueltas que sean necesarias de nylon </w:t>
      </w:r>
      <w:proofErr w:type="spellStart"/>
      <w:r w:rsidRPr="005C7066">
        <w:rPr>
          <w:rFonts w:ascii="Arial" w:hAnsi="Arial" w:cs="Arial"/>
          <w:lang w:val="es-ES_tradnl"/>
        </w:rPr>
        <w:t>strecht</w:t>
      </w:r>
      <w:proofErr w:type="spellEnd"/>
      <w:r w:rsidRPr="005C7066">
        <w:rPr>
          <w:rFonts w:ascii="Arial" w:hAnsi="Arial" w:cs="Arial"/>
          <w:lang w:val="es-ES_tradnl"/>
        </w:rPr>
        <w:t xml:space="preserve"> para garantizar la conservación de su terminación en su traslado. Además deberán protegerse todos los puntos de contacto con cartón corrugado de 5 mm de espesor. </w:t>
      </w:r>
    </w:p>
    <w:p w:rsidR="00E02317" w:rsidRPr="00F35A7B" w:rsidRDefault="00F35A7B" w:rsidP="004A12B3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  <w:r>
        <w:rPr>
          <w:rFonts w:ascii="Calibri" w:hAnsi="Calibri" w:cs="Calibri"/>
          <w:noProof/>
          <w:color w:val="000000"/>
          <w:lang w:val="es-ES"/>
        </w:rPr>
        <w:drawing>
          <wp:inline distT="0" distB="0" distL="0" distR="0" wp14:anchorId="1B1D5BDC" wp14:editId="5059C6D6">
            <wp:extent cx="3975102" cy="2981325"/>
            <wp:effectExtent l="0" t="0" r="0" b="0"/>
            <wp:docPr id="15" name="14 Imagen" descr="100_9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951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5818" cy="2996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5A7B">
        <w:rPr>
          <w:rFonts w:ascii="Arial" w:hAnsi="Arial" w:cs="Arial"/>
          <w:b w:val="0"/>
          <w:sz w:val="20"/>
        </w:rPr>
        <w:t>Perspectiva</w:t>
      </w:r>
    </w:p>
    <w:sectPr w:rsidR="00E02317" w:rsidRPr="00F35A7B" w:rsidSect="00E023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5283D"/>
    <w:rsid w:val="00002AD1"/>
    <w:rsid w:val="0001016F"/>
    <w:rsid w:val="00037A1F"/>
    <w:rsid w:val="00046B42"/>
    <w:rsid w:val="00065108"/>
    <w:rsid w:val="00076EA0"/>
    <w:rsid w:val="000916DA"/>
    <w:rsid w:val="000F7D58"/>
    <w:rsid w:val="00126D38"/>
    <w:rsid w:val="00150CC2"/>
    <w:rsid w:val="001C0129"/>
    <w:rsid w:val="00200B5B"/>
    <w:rsid w:val="002443D7"/>
    <w:rsid w:val="0025283D"/>
    <w:rsid w:val="00291DFF"/>
    <w:rsid w:val="00306971"/>
    <w:rsid w:val="00324F09"/>
    <w:rsid w:val="003516C2"/>
    <w:rsid w:val="00375B52"/>
    <w:rsid w:val="00425748"/>
    <w:rsid w:val="0047703B"/>
    <w:rsid w:val="004A12B3"/>
    <w:rsid w:val="004A12F4"/>
    <w:rsid w:val="004C3638"/>
    <w:rsid w:val="005002D0"/>
    <w:rsid w:val="00500849"/>
    <w:rsid w:val="005048F2"/>
    <w:rsid w:val="00505512"/>
    <w:rsid w:val="00556712"/>
    <w:rsid w:val="005749C7"/>
    <w:rsid w:val="005B2927"/>
    <w:rsid w:val="005B2E51"/>
    <w:rsid w:val="005C3765"/>
    <w:rsid w:val="005C7066"/>
    <w:rsid w:val="0069243D"/>
    <w:rsid w:val="006B163B"/>
    <w:rsid w:val="00770730"/>
    <w:rsid w:val="007C1F80"/>
    <w:rsid w:val="007F64D6"/>
    <w:rsid w:val="008959B0"/>
    <w:rsid w:val="008A4E45"/>
    <w:rsid w:val="00905C87"/>
    <w:rsid w:val="00961C9E"/>
    <w:rsid w:val="009B2E57"/>
    <w:rsid w:val="009F3E17"/>
    <w:rsid w:val="00A26969"/>
    <w:rsid w:val="00A27320"/>
    <w:rsid w:val="00AA5819"/>
    <w:rsid w:val="00AE7178"/>
    <w:rsid w:val="00AF3AAE"/>
    <w:rsid w:val="00BD4181"/>
    <w:rsid w:val="00C25EA9"/>
    <w:rsid w:val="00C37992"/>
    <w:rsid w:val="00C60233"/>
    <w:rsid w:val="00CE319D"/>
    <w:rsid w:val="00D56C8D"/>
    <w:rsid w:val="00DA5C28"/>
    <w:rsid w:val="00DB384C"/>
    <w:rsid w:val="00E02317"/>
    <w:rsid w:val="00E2358F"/>
    <w:rsid w:val="00E4171B"/>
    <w:rsid w:val="00E72641"/>
    <w:rsid w:val="00E763F7"/>
    <w:rsid w:val="00F35A7B"/>
    <w:rsid w:val="00F504CC"/>
    <w:rsid w:val="00F73C09"/>
    <w:rsid w:val="00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6934B5-06EB-46AD-9FC4-981F5692C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8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528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yle1">
    <w:name w:val="Style1"/>
    <w:basedOn w:val="Ttulo2"/>
    <w:next w:val="Normal"/>
    <w:rsid w:val="0025283D"/>
    <w:pPr>
      <w:keepLines w:val="0"/>
      <w:pageBreakBefore/>
      <w:spacing w:before="120" w:after="120"/>
      <w:jc w:val="both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25283D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25283D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528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Prrafodelista">
    <w:name w:val="List Paragraph"/>
    <w:basedOn w:val="Normal"/>
    <w:uiPriority w:val="34"/>
    <w:qFormat/>
    <w:rsid w:val="00DB384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35A7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5A7B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440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12</cp:revision>
  <cp:lastPrinted>2010-06-23T11:55:00Z</cp:lastPrinted>
  <dcterms:created xsi:type="dcterms:W3CDTF">2010-06-25T16:39:00Z</dcterms:created>
  <dcterms:modified xsi:type="dcterms:W3CDTF">2016-05-30T18:05:00Z</dcterms:modified>
</cp:coreProperties>
</file>